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FD2" w:rsidRDefault="00A10FD2" w:rsidP="00A10FD2">
      <w:pPr>
        <w:pStyle w:val="a5"/>
        <w:shd w:val="clear" w:color="auto" w:fill="FFFFFF"/>
        <w:spacing w:before="0" w:beforeAutospacing="0" w:after="120" w:afterAutospacing="0"/>
        <w:rPr>
          <w:rFonts w:ascii="Arial" w:hAnsi="Arial" w:cs="Arial"/>
          <w:color w:val="555555"/>
          <w:sz w:val="17"/>
          <w:szCs w:val="17"/>
        </w:rPr>
      </w:pPr>
      <w:r>
        <w:rPr>
          <w:rFonts w:ascii="Arial" w:hAnsi="Arial" w:cs="Arial"/>
          <w:color w:val="555555"/>
          <w:sz w:val="17"/>
          <w:szCs w:val="17"/>
        </w:rPr>
        <w:t>В Российской Федерации основные принципы противодействия коррупции, правовые и организационные основы предупреждения коррупции и борьбы с ней закреплены в Федеральном законе от 25.12.2008 № 273-ФЗ «О противодействии коррупции» (далее – Закон № 273-ФЗ).</w:t>
      </w:r>
    </w:p>
    <w:p w:rsidR="00A10FD2" w:rsidRDefault="00A10FD2" w:rsidP="00A10FD2">
      <w:pPr>
        <w:pStyle w:val="a5"/>
        <w:shd w:val="clear" w:color="auto" w:fill="FFFFFF"/>
        <w:spacing w:before="0" w:beforeAutospacing="0" w:after="120" w:afterAutospacing="0"/>
        <w:rPr>
          <w:rFonts w:ascii="Arial" w:hAnsi="Arial" w:cs="Arial"/>
          <w:color w:val="555555"/>
          <w:sz w:val="17"/>
          <w:szCs w:val="17"/>
        </w:rPr>
      </w:pPr>
      <w:r>
        <w:rPr>
          <w:rFonts w:ascii="Arial" w:hAnsi="Arial" w:cs="Arial"/>
          <w:color w:val="555555"/>
          <w:sz w:val="17"/>
          <w:szCs w:val="17"/>
        </w:rPr>
        <w:t>            Статья 1 Закона № 273-ФЗ дает определение понятию коррупция путем перечисления примерных противоправных действий, которые характеризуются основным признаком коррупции – незаконное использование лицом своего должностного положения вопреки  законным интересам государства и общества, сопряженное с получением выгоды, либо незаконное предоставление выгоды указанному лицу другими лицами.</w:t>
      </w:r>
    </w:p>
    <w:p w:rsidR="00A10FD2" w:rsidRDefault="00A10FD2" w:rsidP="00A10FD2">
      <w:pPr>
        <w:pStyle w:val="a5"/>
        <w:shd w:val="clear" w:color="auto" w:fill="FFFFFF"/>
        <w:spacing w:before="0" w:beforeAutospacing="0" w:after="120" w:afterAutospacing="0"/>
        <w:rPr>
          <w:rFonts w:ascii="Arial" w:hAnsi="Arial" w:cs="Arial"/>
          <w:color w:val="555555"/>
          <w:sz w:val="17"/>
          <w:szCs w:val="17"/>
        </w:rPr>
      </w:pPr>
      <w:r>
        <w:rPr>
          <w:rFonts w:ascii="Arial" w:hAnsi="Arial" w:cs="Arial"/>
          <w:color w:val="555555"/>
          <w:sz w:val="17"/>
          <w:szCs w:val="17"/>
        </w:rPr>
        <w:t>            В статье 3 Закона № 273-ФЗ закреплены основные принципы противодействия коррупции в Российской Федерации:</w:t>
      </w:r>
    </w:p>
    <w:p w:rsidR="00A10FD2" w:rsidRDefault="00A10FD2" w:rsidP="00A10FD2">
      <w:pPr>
        <w:pStyle w:val="a5"/>
        <w:shd w:val="clear" w:color="auto" w:fill="FFFFFF"/>
        <w:spacing w:before="0" w:beforeAutospacing="0" w:after="120" w:afterAutospacing="0"/>
        <w:rPr>
          <w:rFonts w:ascii="Arial" w:hAnsi="Arial" w:cs="Arial"/>
          <w:color w:val="555555"/>
          <w:sz w:val="17"/>
          <w:szCs w:val="17"/>
        </w:rPr>
      </w:pPr>
      <w:r>
        <w:rPr>
          <w:rFonts w:ascii="Arial" w:hAnsi="Arial" w:cs="Arial"/>
          <w:color w:val="555555"/>
          <w:sz w:val="17"/>
          <w:szCs w:val="17"/>
        </w:rPr>
        <w:t>– признание, обеспечение и защита основных прав и свобод человека и гражданина;</w:t>
      </w:r>
    </w:p>
    <w:p w:rsidR="00A10FD2" w:rsidRDefault="00A10FD2" w:rsidP="00A10FD2">
      <w:pPr>
        <w:pStyle w:val="a5"/>
        <w:shd w:val="clear" w:color="auto" w:fill="FFFFFF"/>
        <w:spacing w:before="0" w:beforeAutospacing="0" w:after="120" w:afterAutospacing="0"/>
        <w:rPr>
          <w:rFonts w:ascii="Arial" w:hAnsi="Arial" w:cs="Arial"/>
          <w:color w:val="555555"/>
          <w:sz w:val="17"/>
          <w:szCs w:val="17"/>
        </w:rPr>
      </w:pPr>
      <w:r>
        <w:rPr>
          <w:rFonts w:ascii="Arial" w:hAnsi="Arial" w:cs="Arial"/>
          <w:color w:val="555555"/>
          <w:sz w:val="17"/>
          <w:szCs w:val="17"/>
        </w:rPr>
        <w:t>– законность;</w:t>
      </w:r>
    </w:p>
    <w:p w:rsidR="00A10FD2" w:rsidRDefault="00A10FD2" w:rsidP="00A10FD2">
      <w:pPr>
        <w:pStyle w:val="a5"/>
        <w:shd w:val="clear" w:color="auto" w:fill="FFFFFF"/>
        <w:spacing w:before="0" w:beforeAutospacing="0" w:after="120" w:afterAutospacing="0"/>
        <w:rPr>
          <w:rFonts w:ascii="Arial" w:hAnsi="Arial" w:cs="Arial"/>
          <w:color w:val="555555"/>
          <w:sz w:val="17"/>
          <w:szCs w:val="17"/>
        </w:rPr>
      </w:pPr>
      <w:r>
        <w:rPr>
          <w:rFonts w:ascii="Arial" w:hAnsi="Arial" w:cs="Arial"/>
          <w:color w:val="555555"/>
          <w:sz w:val="17"/>
          <w:szCs w:val="17"/>
        </w:rPr>
        <w:t>– публичность и открытость деятельности государственных органов и органов местного самоуправления;</w:t>
      </w:r>
    </w:p>
    <w:p w:rsidR="00A10FD2" w:rsidRDefault="00A10FD2" w:rsidP="00A10FD2">
      <w:pPr>
        <w:pStyle w:val="a5"/>
        <w:shd w:val="clear" w:color="auto" w:fill="FFFFFF"/>
        <w:spacing w:before="0" w:beforeAutospacing="0" w:after="120" w:afterAutospacing="0"/>
        <w:rPr>
          <w:rFonts w:ascii="Arial" w:hAnsi="Arial" w:cs="Arial"/>
          <w:color w:val="555555"/>
          <w:sz w:val="17"/>
          <w:szCs w:val="17"/>
        </w:rPr>
      </w:pPr>
      <w:r>
        <w:rPr>
          <w:rFonts w:ascii="Arial" w:hAnsi="Arial" w:cs="Arial"/>
          <w:color w:val="555555"/>
          <w:sz w:val="17"/>
          <w:szCs w:val="17"/>
        </w:rPr>
        <w:t>– неотвратимость ответственности за совершение коррупционных правонарушений;</w:t>
      </w:r>
    </w:p>
    <w:p w:rsidR="00A10FD2" w:rsidRDefault="00A10FD2" w:rsidP="00A10FD2">
      <w:pPr>
        <w:pStyle w:val="a5"/>
        <w:shd w:val="clear" w:color="auto" w:fill="FFFFFF"/>
        <w:spacing w:before="0" w:beforeAutospacing="0" w:after="120" w:afterAutospacing="0"/>
        <w:rPr>
          <w:rFonts w:ascii="Arial" w:hAnsi="Arial" w:cs="Arial"/>
          <w:color w:val="555555"/>
          <w:sz w:val="17"/>
          <w:szCs w:val="17"/>
        </w:rPr>
      </w:pPr>
      <w:r>
        <w:rPr>
          <w:rFonts w:ascii="Arial" w:hAnsi="Arial" w:cs="Arial"/>
          <w:color w:val="555555"/>
          <w:sz w:val="17"/>
          <w:szCs w:val="17"/>
        </w:rPr>
        <w:t>–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A10FD2" w:rsidRDefault="00A10FD2" w:rsidP="00A10FD2">
      <w:pPr>
        <w:pStyle w:val="a5"/>
        <w:shd w:val="clear" w:color="auto" w:fill="FFFFFF"/>
        <w:spacing w:before="0" w:beforeAutospacing="0" w:after="120" w:afterAutospacing="0"/>
        <w:rPr>
          <w:rFonts w:ascii="Arial" w:hAnsi="Arial" w:cs="Arial"/>
          <w:color w:val="555555"/>
          <w:sz w:val="17"/>
          <w:szCs w:val="17"/>
        </w:rPr>
      </w:pPr>
      <w:r>
        <w:rPr>
          <w:rFonts w:ascii="Arial" w:hAnsi="Arial" w:cs="Arial"/>
          <w:color w:val="555555"/>
          <w:sz w:val="17"/>
          <w:szCs w:val="17"/>
        </w:rPr>
        <w:t>– приоритетное применение мер по предупреждению коррупции;</w:t>
      </w:r>
    </w:p>
    <w:p w:rsidR="00A10FD2" w:rsidRDefault="00A10FD2" w:rsidP="00A10FD2">
      <w:pPr>
        <w:pStyle w:val="a5"/>
        <w:shd w:val="clear" w:color="auto" w:fill="FFFFFF"/>
        <w:spacing w:before="0" w:beforeAutospacing="0" w:after="120" w:afterAutospacing="0"/>
        <w:rPr>
          <w:rFonts w:ascii="Arial" w:hAnsi="Arial" w:cs="Arial"/>
          <w:color w:val="555555"/>
          <w:sz w:val="17"/>
          <w:szCs w:val="17"/>
        </w:rPr>
      </w:pPr>
      <w:r>
        <w:rPr>
          <w:rFonts w:ascii="Arial" w:hAnsi="Arial" w:cs="Arial"/>
          <w:color w:val="555555"/>
          <w:sz w:val="17"/>
          <w:szCs w:val="17"/>
        </w:rPr>
        <w:t>– сотрудничество государства с институтами гражданского общества, международными организациями и физическими лицами.</w:t>
      </w:r>
    </w:p>
    <w:p w:rsidR="00A10FD2" w:rsidRDefault="00A10FD2" w:rsidP="00A10FD2">
      <w:pPr>
        <w:pStyle w:val="a5"/>
        <w:shd w:val="clear" w:color="auto" w:fill="FFFFFF"/>
        <w:spacing w:before="0" w:beforeAutospacing="0" w:after="120" w:afterAutospacing="0"/>
        <w:rPr>
          <w:rFonts w:ascii="Arial" w:hAnsi="Arial" w:cs="Arial"/>
          <w:color w:val="555555"/>
          <w:sz w:val="17"/>
          <w:szCs w:val="17"/>
        </w:rPr>
      </w:pPr>
      <w:r>
        <w:rPr>
          <w:rFonts w:ascii="Arial" w:hAnsi="Arial" w:cs="Arial"/>
          <w:color w:val="555555"/>
          <w:sz w:val="17"/>
          <w:szCs w:val="17"/>
        </w:rPr>
        <w:t>            Статья 6 Закона № 273-ФЗ называет меры по профилактике коррупции.</w:t>
      </w:r>
    </w:p>
    <w:p w:rsidR="00A10FD2" w:rsidRDefault="00A10FD2" w:rsidP="00A10FD2">
      <w:pPr>
        <w:pStyle w:val="a5"/>
        <w:shd w:val="clear" w:color="auto" w:fill="FFFFFF"/>
        <w:spacing w:before="0" w:beforeAutospacing="0" w:after="120" w:afterAutospacing="0"/>
        <w:rPr>
          <w:rFonts w:ascii="Arial" w:hAnsi="Arial" w:cs="Arial"/>
          <w:color w:val="555555"/>
          <w:sz w:val="17"/>
          <w:szCs w:val="17"/>
        </w:rPr>
      </w:pPr>
      <w:r>
        <w:rPr>
          <w:rFonts w:ascii="Arial" w:hAnsi="Arial" w:cs="Arial"/>
          <w:color w:val="555555"/>
          <w:sz w:val="17"/>
          <w:szCs w:val="17"/>
        </w:rPr>
        <w:t>При этом необходимо подчеркнуть, что речь идет только об основных мерах, посредством применения которых осуществляется профилактика коррупции.</w:t>
      </w:r>
    </w:p>
    <w:p w:rsidR="00A10FD2" w:rsidRDefault="00A10FD2" w:rsidP="00A10FD2">
      <w:pPr>
        <w:pStyle w:val="a5"/>
        <w:shd w:val="clear" w:color="auto" w:fill="FFFFFF"/>
        <w:spacing w:before="0" w:beforeAutospacing="0" w:after="120" w:afterAutospacing="0"/>
        <w:rPr>
          <w:rFonts w:ascii="Arial" w:hAnsi="Arial" w:cs="Arial"/>
          <w:color w:val="555555"/>
          <w:sz w:val="17"/>
          <w:szCs w:val="17"/>
        </w:rPr>
      </w:pPr>
      <w:r>
        <w:rPr>
          <w:rFonts w:ascii="Arial" w:hAnsi="Arial" w:cs="Arial"/>
          <w:color w:val="555555"/>
          <w:sz w:val="17"/>
          <w:szCs w:val="17"/>
        </w:rPr>
        <w:t xml:space="preserve">            Среди предусмотренных мер выделяются </w:t>
      </w:r>
      <w:proofErr w:type="gramStart"/>
      <w:r>
        <w:rPr>
          <w:rFonts w:ascii="Arial" w:hAnsi="Arial" w:cs="Arial"/>
          <w:color w:val="555555"/>
          <w:sz w:val="17"/>
          <w:szCs w:val="17"/>
        </w:rPr>
        <w:t>следующие</w:t>
      </w:r>
      <w:proofErr w:type="gramEnd"/>
      <w:r>
        <w:rPr>
          <w:rFonts w:ascii="Arial" w:hAnsi="Arial" w:cs="Arial"/>
          <w:color w:val="555555"/>
          <w:sz w:val="17"/>
          <w:szCs w:val="17"/>
        </w:rPr>
        <w:t>:</w:t>
      </w:r>
    </w:p>
    <w:p w:rsidR="00A10FD2" w:rsidRDefault="00A10FD2" w:rsidP="00A10FD2">
      <w:pPr>
        <w:pStyle w:val="a5"/>
        <w:shd w:val="clear" w:color="auto" w:fill="FFFFFF"/>
        <w:spacing w:before="0" w:beforeAutospacing="0" w:after="120" w:afterAutospacing="0"/>
        <w:rPr>
          <w:rFonts w:ascii="Arial" w:hAnsi="Arial" w:cs="Arial"/>
          <w:color w:val="555555"/>
          <w:sz w:val="17"/>
          <w:szCs w:val="17"/>
        </w:rPr>
      </w:pPr>
      <w:r>
        <w:rPr>
          <w:rFonts w:ascii="Arial" w:hAnsi="Arial" w:cs="Arial"/>
          <w:color w:val="555555"/>
          <w:sz w:val="17"/>
          <w:szCs w:val="17"/>
        </w:rPr>
        <w:t>– формирование в обществе нетерпимости к коррупционному поведению;</w:t>
      </w:r>
    </w:p>
    <w:p w:rsidR="00A10FD2" w:rsidRDefault="00A10FD2" w:rsidP="00A10FD2">
      <w:pPr>
        <w:pStyle w:val="a5"/>
        <w:shd w:val="clear" w:color="auto" w:fill="FFFFFF"/>
        <w:spacing w:before="0" w:beforeAutospacing="0" w:after="120" w:afterAutospacing="0"/>
        <w:rPr>
          <w:rFonts w:ascii="Arial" w:hAnsi="Arial" w:cs="Arial"/>
          <w:color w:val="555555"/>
          <w:sz w:val="17"/>
          <w:szCs w:val="17"/>
        </w:rPr>
      </w:pPr>
      <w:r>
        <w:rPr>
          <w:rFonts w:ascii="Arial" w:hAnsi="Arial" w:cs="Arial"/>
          <w:color w:val="555555"/>
          <w:sz w:val="17"/>
          <w:szCs w:val="17"/>
        </w:rPr>
        <w:t>– антикоррупционная экспертиза правовых актов и их проектов;</w:t>
      </w:r>
    </w:p>
    <w:p w:rsidR="00A10FD2" w:rsidRDefault="00A10FD2" w:rsidP="00A10FD2">
      <w:pPr>
        <w:pStyle w:val="a5"/>
        <w:shd w:val="clear" w:color="auto" w:fill="FFFFFF"/>
        <w:spacing w:before="0" w:beforeAutospacing="0" w:after="120" w:afterAutospacing="0"/>
        <w:rPr>
          <w:rFonts w:ascii="Arial" w:hAnsi="Arial" w:cs="Arial"/>
          <w:color w:val="555555"/>
          <w:sz w:val="17"/>
          <w:szCs w:val="17"/>
        </w:rPr>
      </w:pPr>
      <w:r>
        <w:rPr>
          <w:rFonts w:ascii="Arial" w:hAnsi="Arial" w:cs="Arial"/>
          <w:color w:val="555555"/>
          <w:sz w:val="17"/>
          <w:szCs w:val="17"/>
        </w:rPr>
        <w:t>– устранение необоснованных запретов и ограничений, особенно в области экономической деятельности;</w:t>
      </w:r>
    </w:p>
    <w:p w:rsidR="00A10FD2" w:rsidRDefault="00A10FD2" w:rsidP="00A10FD2">
      <w:pPr>
        <w:pStyle w:val="a5"/>
        <w:shd w:val="clear" w:color="auto" w:fill="FFFFFF"/>
        <w:spacing w:before="0" w:beforeAutospacing="0" w:after="120" w:afterAutospacing="0"/>
        <w:rPr>
          <w:rFonts w:ascii="Arial" w:hAnsi="Arial" w:cs="Arial"/>
          <w:color w:val="555555"/>
          <w:sz w:val="17"/>
          <w:szCs w:val="17"/>
        </w:rPr>
      </w:pPr>
      <w:r>
        <w:rPr>
          <w:rFonts w:ascii="Arial" w:hAnsi="Arial" w:cs="Arial"/>
          <w:color w:val="555555"/>
          <w:sz w:val="17"/>
          <w:szCs w:val="17"/>
        </w:rPr>
        <w:t>– повышение оплаты труда и соцгарантий государственным и муниципальным служащим;</w:t>
      </w:r>
    </w:p>
    <w:p w:rsidR="00A10FD2" w:rsidRDefault="00A10FD2" w:rsidP="00A10FD2">
      <w:pPr>
        <w:pStyle w:val="a5"/>
        <w:shd w:val="clear" w:color="auto" w:fill="FFFFFF"/>
        <w:spacing w:before="0" w:beforeAutospacing="0" w:after="120" w:afterAutospacing="0"/>
        <w:rPr>
          <w:rFonts w:ascii="Arial" w:hAnsi="Arial" w:cs="Arial"/>
          <w:color w:val="555555"/>
          <w:sz w:val="17"/>
          <w:szCs w:val="17"/>
        </w:rPr>
      </w:pPr>
      <w:r>
        <w:rPr>
          <w:rFonts w:ascii="Arial" w:hAnsi="Arial" w:cs="Arial"/>
          <w:color w:val="555555"/>
          <w:sz w:val="17"/>
          <w:szCs w:val="17"/>
        </w:rPr>
        <w:t xml:space="preserve">– создание механизмов общественного </w:t>
      </w:r>
      <w:proofErr w:type="gramStart"/>
      <w:r>
        <w:rPr>
          <w:rFonts w:ascii="Arial" w:hAnsi="Arial" w:cs="Arial"/>
          <w:color w:val="555555"/>
          <w:sz w:val="17"/>
          <w:szCs w:val="17"/>
        </w:rPr>
        <w:t>контроля за</w:t>
      </w:r>
      <w:proofErr w:type="gramEnd"/>
      <w:r>
        <w:rPr>
          <w:rFonts w:ascii="Arial" w:hAnsi="Arial" w:cs="Arial"/>
          <w:color w:val="555555"/>
          <w:sz w:val="17"/>
          <w:szCs w:val="17"/>
        </w:rPr>
        <w:t xml:space="preserve"> работой органов власти;</w:t>
      </w:r>
    </w:p>
    <w:p w:rsidR="00A10FD2" w:rsidRDefault="00A10FD2" w:rsidP="00A10FD2">
      <w:pPr>
        <w:pStyle w:val="a5"/>
        <w:shd w:val="clear" w:color="auto" w:fill="FFFFFF"/>
        <w:spacing w:before="0" w:beforeAutospacing="0" w:after="120" w:afterAutospacing="0"/>
        <w:rPr>
          <w:rFonts w:ascii="Arial" w:hAnsi="Arial" w:cs="Arial"/>
          <w:color w:val="555555"/>
          <w:sz w:val="17"/>
          <w:szCs w:val="17"/>
        </w:rPr>
      </w:pPr>
      <w:proofErr w:type="gramStart"/>
      <w:r>
        <w:rPr>
          <w:rFonts w:ascii="Arial" w:hAnsi="Arial" w:cs="Arial"/>
          <w:color w:val="555555"/>
          <w:sz w:val="17"/>
          <w:szCs w:val="17"/>
        </w:rPr>
        <w:t>– внедрение в практику кадровой работы федеральных органов государственной власти, органов государственной власти субъектов Российской Федерации, органов местного самоуправления правил, в соответствии с которыми длительное,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воинского или специального звания, классного чина, дипломатического ранга или при его поощрении</w:t>
      </w:r>
      <w:proofErr w:type="gramEnd"/>
      <w:r>
        <w:rPr>
          <w:rFonts w:ascii="Arial" w:hAnsi="Arial" w:cs="Arial"/>
          <w:color w:val="555555"/>
          <w:sz w:val="17"/>
          <w:szCs w:val="17"/>
        </w:rPr>
        <w:t xml:space="preserve"> и др.</w:t>
      </w:r>
    </w:p>
    <w:p w:rsidR="00A10FD2" w:rsidRDefault="00A10FD2" w:rsidP="00A10FD2">
      <w:pPr>
        <w:pStyle w:val="a5"/>
        <w:shd w:val="clear" w:color="auto" w:fill="FFFFFF"/>
        <w:spacing w:before="0" w:beforeAutospacing="0" w:after="120" w:afterAutospacing="0"/>
        <w:rPr>
          <w:rFonts w:ascii="Arial" w:hAnsi="Arial" w:cs="Arial"/>
          <w:color w:val="555555"/>
          <w:sz w:val="17"/>
          <w:szCs w:val="17"/>
        </w:rPr>
      </w:pPr>
      <w:r>
        <w:rPr>
          <w:rFonts w:ascii="Arial" w:hAnsi="Arial" w:cs="Arial"/>
          <w:color w:val="555555"/>
          <w:sz w:val="17"/>
          <w:szCs w:val="17"/>
        </w:rPr>
        <w:t>            В целях противодействия коррупции Законом № 273-ФЗ ужесточены требовании к государственным служащим. Так, согласно статье 9 указанного закона, государственный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A10FD2" w:rsidRDefault="00A10FD2" w:rsidP="00A10FD2">
      <w:pPr>
        <w:pStyle w:val="a5"/>
        <w:shd w:val="clear" w:color="auto" w:fill="FFFFFF"/>
        <w:spacing w:before="0" w:beforeAutospacing="0" w:after="120" w:afterAutospacing="0"/>
        <w:rPr>
          <w:rFonts w:ascii="Arial" w:hAnsi="Arial" w:cs="Arial"/>
          <w:color w:val="555555"/>
          <w:sz w:val="17"/>
          <w:szCs w:val="17"/>
        </w:rPr>
      </w:pPr>
      <w:r>
        <w:rPr>
          <w:rFonts w:ascii="Arial" w:hAnsi="Arial" w:cs="Arial"/>
          <w:color w:val="555555"/>
          <w:sz w:val="17"/>
          <w:szCs w:val="17"/>
        </w:rPr>
        <w:t>            Невыполнение государственным или муниципальным служащим данного требования является правонарушением, и влечет увольнение с государственной или муниципальной службы либо привлечение к иным видам ответственности в соответствии с законодательством Российской Федерации.</w:t>
      </w:r>
    </w:p>
    <w:p w:rsidR="00A10FD2" w:rsidRDefault="00A10FD2" w:rsidP="00A10FD2">
      <w:pPr>
        <w:pStyle w:val="a5"/>
        <w:shd w:val="clear" w:color="auto" w:fill="FFFFFF"/>
        <w:spacing w:before="0" w:beforeAutospacing="0" w:after="120" w:afterAutospacing="0"/>
        <w:rPr>
          <w:rFonts w:ascii="Arial" w:hAnsi="Arial" w:cs="Arial"/>
          <w:color w:val="555555"/>
          <w:sz w:val="17"/>
          <w:szCs w:val="17"/>
        </w:rPr>
      </w:pPr>
      <w:r>
        <w:rPr>
          <w:rFonts w:ascii="Arial" w:hAnsi="Arial" w:cs="Arial"/>
          <w:color w:val="555555"/>
          <w:sz w:val="17"/>
          <w:szCs w:val="17"/>
        </w:rPr>
        <w:t>            Кроме того, в соответствии со статьёй 8 Закона № 273-ФЗ государственные служащие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</w:r>
    </w:p>
    <w:p w:rsidR="00A10FD2" w:rsidRDefault="00A10FD2" w:rsidP="00A10FD2">
      <w:pPr>
        <w:pStyle w:val="a5"/>
        <w:shd w:val="clear" w:color="auto" w:fill="FFFFFF"/>
        <w:spacing w:before="0" w:beforeAutospacing="0" w:after="120" w:afterAutospacing="0"/>
        <w:rPr>
          <w:rFonts w:ascii="Arial" w:hAnsi="Arial" w:cs="Arial"/>
          <w:color w:val="555555"/>
          <w:sz w:val="17"/>
          <w:szCs w:val="17"/>
        </w:rPr>
      </w:pPr>
      <w:r>
        <w:rPr>
          <w:rFonts w:ascii="Arial" w:hAnsi="Arial" w:cs="Arial"/>
          <w:color w:val="555555"/>
          <w:sz w:val="17"/>
          <w:szCs w:val="17"/>
        </w:rPr>
        <w:t>            Непредставление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 влечет увольнение государственных гражданских служащих или муниципальных служащих с государственной гражданской службы или  муниципальной службы соответственно.</w:t>
      </w:r>
    </w:p>
    <w:p w:rsidR="00A10FD2" w:rsidRDefault="00A10FD2" w:rsidP="00A10FD2">
      <w:pPr>
        <w:pStyle w:val="a5"/>
        <w:shd w:val="clear" w:color="auto" w:fill="FFFFFF"/>
        <w:spacing w:before="0" w:beforeAutospacing="0" w:after="120" w:afterAutospacing="0"/>
        <w:rPr>
          <w:rFonts w:ascii="Arial" w:hAnsi="Arial" w:cs="Arial"/>
          <w:color w:val="555555"/>
          <w:sz w:val="17"/>
          <w:szCs w:val="17"/>
        </w:rPr>
      </w:pPr>
      <w:r>
        <w:rPr>
          <w:rFonts w:ascii="Arial" w:hAnsi="Arial" w:cs="Arial"/>
          <w:color w:val="555555"/>
          <w:sz w:val="17"/>
          <w:szCs w:val="17"/>
        </w:rPr>
        <w:t xml:space="preserve">   </w:t>
      </w:r>
      <w:proofErr w:type="gramStart"/>
      <w:r>
        <w:rPr>
          <w:rFonts w:ascii="Arial" w:hAnsi="Arial" w:cs="Arial"/>
          <w:color w:val="555555"/>
          <w:sz w:val="17"/>
          <w:szCs w:val="17"/>
        </w:rPr>
        <w:t>Также следует обратить внимание на п. 4 ст. 12 Закона № 273-ФЗ, согласно которого работодатель при заключении трудового или гражданско-правового договора на выполнение работ (оказание услуг), указанного в </w:t>
      </w:r>
      <w:hyperlink r:id="rId8" w:history="1">
        <w:r>
          <w:rPr>
            <w:rStyle w:val="a3"/>
            <w:rFonts w:ascii="Arial" w:hAnsi="Arial" w:cs="Arial"/>
            <w:color w:val="2FA4E7"/>
            <w:sz w:val="17"/>
            <w:szCs w:val="17"/>
          </w:rPr>
          <w:t>части 1</w:t>
        </w:r>
      </w:hyperlink>
      <w:r>
        <w:rPr>
          <w:rFonts w:ascii="Arial" w:hAnsi="Arial" w:cs="Arial"/>
          <w:color w:val="555555"/>
          <w:sz w:val="17"/>
          <w:szCs w:val="17"/>
        </w:rPr>
        <w:t> настоящей статьи, с гражданином, замещавшим должности государственной или муниципальной службы, </w:t>
      </w:r>
      <w:hyperlink r:id="rId9" w:history="1">
        <w:r>
          <w:rPr>
            <w:rStyle w:val="a3"/>
            <w:rFonts w:ascii="Arial" w:hAnsi="Arial" w:cs="Arial"/>
            <w:color w:val="2FA4E7"/>
            <w:sz w:val="17"/>
            <w:szCs w:val="17"/>
          </w:rPr>
          <w:t>перечень</w:t>
        </w:r>
      </w:hyperlink>
      <w:r>
        <w:rPr>
          <w:rFonts w:ascii="Arial" w:hAnsi="Arial" w:cs="Arial"/>
          <w:color w:val="555555"/>
          <w:sz w:val="17"/>
          <w:szCs w:val="17"/>
        </w:rPr>
        <w:t> 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</w:t>
      </w:r>
      <w:proofErr w:type="gramEnd"/>
      <w:r>
        <w:rPr>
          <w:rFonts w:ascii="Arial" w:hAnsi="Arial" w:cs="Arial"/>
          <w:color w:val="555555"/>
          <w:sz w:val="17"/>
          <w:szCs w:val="17"/>
        </w:rPr>
        <w:t xml:space="preserve">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 </w:t>
      </w:r>
      <w:hyperlink r:id="rId10" w:history="1">
        <w:r>
          <w:rPr>
            <w:rStyle w:val="a3"/>
            <w:rFonts w:ascii="Arial" w:hAnsi="Arial" w:cs="Arial"/>
            <w:color w:val="2FA4E7"/>
            <w:sz w:val="17"/>
            <w:szCs w:val="17"/>
          </w:rPr>
          <w:t>порядке</w:t>
        </w:r>
      </w:hyperlink>
      <w:r>
        <w:rPr>
          <w:rFonts w:ascii="Arial" w:hAnsi="Arial" w:cs="Arial"/>
          <w:color w:val="555555"/>
          <w:sz w:val="17"/>
          <w:szCs w:val="17"/>
        </w:rPr>
        <w:t>, устанавливаемом нормативными правовыми актами Российской Федерации.</w:t>
      </w:r>
    </w:p>
    <w:p w:rsidR="00A10FD2" w:rsidRDefault="00A10FD2" w:rsidP="00A10FD2">
      <w:pPr>
        <w:pStyle w:val="a5"/>
        <w:shd w:val="clear" w:color="auto" w:fill="FFFFFF"/>
        <w:spacing w:before="0" w:beforeAutospacing="0" w:after="120" w:afterAutospacing="0"/>
        <w:rPr>
          <w:rFonts w:ascii="Arial" w:hAnsi="Arial" w:cs="Arial"/>
          <w:color w:val="555555"/>
          <w:sz w:val="17"/>
          <w:szCs w:val="17"/>
        </w:rPr>
      </w:pPr>
      <w:r>
        <w:rPr>
          <w:rFonts w:ascii="Arial" w:hAnsi="Arial" w:cs="Arial"/>
          <w:color w:val="555555"/>
          <w:sz w:val="17"/>
          <w:szCs w:val="17"/>
        </w:rPr>
        <w:lastRenderedPageBreak/>
        <w:t xml:space="preserve">            </w:t>
      </w:r>
      <w:proofErr w:type="gramStart"/>
      <w:r>
        <w:rPr>
          <w:rFonts w:ascii="Arial" w:hAnsi="Arial" w:cs="Arial"/>
          <w:color w:val="555555"/>
          <w:sz w:val="17"/>
          <w:szCs w:val="17"/>
        </w:rPr>
        <w:t>Данные ограничения, как и обязанность работодателя при заключении трудового договора с гражданином, замещавшим ранее должности государственной или муниципальной службы, сообщать о заключении такого договора представителю нанимателя государственного или муниципального служащего по последнему месту его службы, направлены на соблюдение специальных правил трудоустройства бывших государственных и муниципальных служащих в коммерческие и некоммерческие организации.</w:t>
      </w:r>
      <w:proofErr w:type="gramEnd"/>
    </w:p>
    <w:p w:rsidR="00A10FD2" w:rsidRDefault="00A10FD2" w:rsidP="00A10FD2">
      <w:pPr>
        <w:pStyle w:val="a5"/>
        <w:shd w:val="clear" w:color="auto" w:fill="FFFFFF"/>
        <w:spacing w:before="0" w:beforeAutospacing="0" w:after="120" w:afterAutospacing="0"/>
        <w:rPr>
          <w:rFonts w:ascii="Arial" w:hAnsi="Arial" w:cs="Arial"/>
          <w:color w:val="555555"/>
          <w:sz w:val="17"/>
          <w:szCs w:val="17"/>
        </w:rPr>
      </w:pPr>
      <w:r>
        <w:rPr>
          <w:rFonts w:ascii="Arial" w:hAnsi="Arial" w:cs="Arial"/>
          <w:color w:val="555555"/>
          <w:sz w:val="17"/>
          <w:szCs w:val="17"/>
        </w:rPr>
        <w:t>            </w:t>
      </w:r>
      <w:proofErr w:type="gramStart"/>
      <w:r>
        <w:rPr>
          <w:rFonts w:ascii="Arial" w:hAnsi="Arial" w:cs="Arial"/>
          <w:color w:val="555555"/>
          <w:sz w:val="17"/>
          <w:szCs w:val="17"/>
        </w:rPr>
        <w:t>Несоблюдение работодателем указанной обязанности образует состав административного правонарушения предусмотренного ст. 19.29 КоАП РФ незаконное привлечение к трудовой деятельности либо к выполнению работ или оказанию услуг государственного служащего либо бывшего государственного или муниципального служащего, совершение которого влечет наложение административного штрафа на должностных лиц – от двадцати тысяч до пятидесяти тысяч рублей; на юридических лиц – от ста тысяч до пятисот тысяч рублей.</w:t>
      </w:r>
      <w:proofErr w:type="gramEnd"/>
    </w:p>
    <w:p w:rsidR="00A10FD2" w:rsidRDefault="00A10FD2" w:rsidP="00A10FD2">
      <w:pPr>
        <w:pStyle w:val="a5"/>
        <w:shd w:val="clear" w:color="auto" w:fill="FFFFFF"/>
        <w:spacing w:before="0" w:beforeAutospacing="0" w:after="120" w:afterAutospacing="0"/>
        <w:rPr>
          <w:rFonts w:ascii="Arial" w:hAnsi="Arial" w:cs="Arial"/>
          <w:color w:val="555555"/>
          <w:sz w:val="17"/>
          <w:szCs w:val="17"/>
        </w:rPr>
      </w:pPr>
      <w:r>
        <w:rPr>
          <w:rFonts w:ascii="Arial" w:hAnsi="Arial" w:cs="Arial"/>
          <w:color w:val="555555"/>
          <w:sz w:val="17"/>
          <w:szCs w:val="17"/>
        </w:rPr>
        <w:t xml:space="preserve">            </w:t>
      </w:r>
      <w:proofErr w:type="gramStart"/>
      <w:r>
        <w:rPr>
          <w:rFonts w:ascii="Arial" w:hAnsi="Arial" w:cs="Arial"/>
          <w:color w:val="555555"/>
          <w:sz w:val="17"/>
          <w:szCs w:val="17"/>
        </w:rPr>
        <w:t>В целях предотвращения конфликта интересов, согласно статьи 11 Закона № 273-ФЗ, в случае, если государственный или муниципальный служащий владеет ценными бумагами, акциями (долями участия, паями в уставных (складочных) капиталах организаций), он обязан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Федерации.</w:t>
      </w:r>
      <w:proofErr w:type="gramEnd"/>
    </w:p>
    <w:p w:rsidR="00A10FD2" w:rsidRDefault="00A10FD2" w:rsidP="00A10FD2">
      <w:pPr>
        <w:pStyle w:val="a5"/>
        <w:shd w:val="clear" w:color="auto" w:fill="FFFFFF"/>
        <w:spacing w:before="0" w:beforeAutospacing="0" w:after="120" w:afterAutospacing="0"/>
        <w:rPr>
          <w:rFonts w:ascii="Arial" w:hAnsi="Arial" w:cs="Arial"/>
          <w:color w:val="555555"/>
          <w:sz w:val="17"/>
          <w:szCs w:val="17"/>
        </w:rPr>
      </w:pPr>
      <w:r>
        <w:rPr>
          <w:rFonts w:ascii="Arial" w:hAnsi="Arial" w:cs="Arial"/>
          <w:color w:val="555555"/>
          <w:sz w:val="17"/>
          <w:szCs w:val="17"/>
        </w:rPr>
        <w:t>            В заключени</w:t>
      </w:r>
      <w:proofErr w:type="gramStart"/>
      <w:r>
        <w:rPr>
          <w:rFonts w:ascii="Arial" w:hAnsi="Arial" w:cs="Arial"/>
          <w:color w:val="555555"/>
          <w:sz w:val="17"/>
          <w:szCs w:val="17"/>
        </w:rPr>
        <w:t>и</w:t>
      </w:r>
      <w:proofErr w:type="gramEnd"/>
      <w:r>
        <w:rPr>
          <w:rFonts w:ascii="Arial" w:hAnsi="Arial" w:cs="Arial"/>
          <w:color w:val="555555"/>
          <w:sz w:val="17"/>
          <w:szCs w:val="17"/>
        </w:rPr>
        <w:t xml:space="preserve"> необходимо отметить, что лица, совершившие коррупционные правонарушения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6A01D9" w:rsidRPr="00A10FD2" w:rsidRDefault="006A01D9" w:rsidP="00A10FD2">
      <w:pPr>
        <w:rPr>
          <w:szCs w:val="28"/>
        </w:rPr>
      </w:pPr>
    </w:p>
    <w:sectPr w:rsidR="006A01D9" w:rsidRPr="00A10FD2" w:rsidSect="00CB70A3">
      <w:headerReference w:type="default" r:id="rId11"/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5DB" w:rsidRDefault="008225DB" w:rsidP="00CD392F">
      <w:r>
        <w:separator/>
      </w:r>
    </w:p>
  </w:endnote>
  <w:endnote w:type="continuationSeparator" w:id="0">
    <w:p w:rsidR="008225DB" w:rsidRDefault="008225DB" w:rsidP="00CD3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5DB" w:rsidRDefault="008225DB" w:rsidP="00CD392F">
      <w:r>
        <w:separator/>
      </w:r>
    </w:p>
  </w:footnote>
  <w:footnote w:type="continuationSeparator" w:id="0">
    <w:p w:rsidR="008225DB" w:rsidRDefault="008225DB" w:rsidP="00CD39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281" w:rsidRDefault="00CE6281">
    <w:pPr>
      <w:pStyle w:val="a8"/>
      <w:jc w:val="center"/>
    </w:pPr>
  </w:p>
  <w:p w:rsidR="00CE6281" w:rsidRDefault="00CE628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A681E"/>
    <w:multiLevelType w:val="hybridMultilevel"/>
    <w:tmpl w:val="074C5300"/>
    <w:lvl w:ilvl="0" w:tplc="85C6A064">
      <w:start w:val="1"/>
      <w:numFmt w:val="decimal"/>
      <w:lvlText w:val="%1."/>
      <w:lvlJc w:val="left"/>
      <w:pPr>
        <w:tabs>
          <w:tab w:val="num" w:pos="2130"/>
        </w:tabs>
        <w:ind w:left="2130" w:hanging="141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6877845"/>
    <w:multiLevelType w:val="hybridMultilevel"/>
    <w:tmpl w:val="767E5C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4A2537"/>
    <w:multiLevelType w:val="hybridMultilevel"/>
    <w:tmpl w:val="D2BE6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61D04"/>
    <w:multiLevelType w:val="hybridMultilevel"/>
    <w:tmpl w:val="AC1C4B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3437116"/>
    <w:multiLevelType w:val="hybridMultilevel"/>
    <w:tmpl w:val="5A96B6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4C842CB"/>
    <w:multiLevelType w:val="hybridMultilevel"/>
    <w:tmpl w:val="3392F9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70B51C1"/>
    <w:multiLevelType w:val="hybridMultilevel"/>
    <w:tmpl w:val="5E985112"/>
    <w:lvl w:ilvl="0" w:tplc="4938605A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strike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80377F5"/>
    <w:multiLevelType w:val="hybridMultilevel"/>
    <w:tmpl w:val="D0AA8282"/>
    <w:lvl w:ilvl="0" w:tplc="8EF6DCEA">
      <w:start w:val="1"/>
      <w:numFmt w:val="decimal"/>
      <w:lvlText w:val="%1."/>
      <w:lvlJc w:val="left"/>
      <w:pPr>
        <w:ind w:left="1699" w:hanging="99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3019D1"/>
    <w:multiLevelType w:val="hybridMultilevel"/>
    <w:tmpl w:val="DCFA07D4"/>
    <w:lvl w:ilvl="0" w:tplc="FD10D3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F454B39"/>
    <w:multiLevelType w:val="hybridMultilevel"/>
    <w:tmpl w:val="110A32D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D0137E"/>
    <w:multiLevelType w:val="hybridMultilevel"/>
    <w:tmpl w:val="1C90152A"/>
    <w:lvl w:ilvl="0" w:tplc="493860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5C2298"/>
    <w:multiLevelType w:val="hybridMultilevel"/>
    <w:tmpl w:val="D2BE6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7A1291"/>
    <w:multiLevelType w:val="hybridMultilevel"/>
    <w:tmpl w:val="C91E02F0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4"/>
  </w:num>
  <w:num w:numId="5">
    <w:abstractNumId w:val="7"/>
  </w:num>
  <w:num w:numId="6">
    <w:abstractNumId w:val="10"/>
  </w:num>
  <w:num w:numId="7">
    <w:abstractNumId w:val="6"/>
  </w:num>
  <w:num w:numId="8">
    <w:abstractNumId w:val="2"/>
  </w:num>
  <w:num w:numId="9">
    <w:abstractNumId w:val="3"/>
  </w:num>
  <w:num w:numId="10">
    <w:abstractNumId w:val="1"/>
  </w:num>
  <w:num w:numId="11">
    <w:abstractNumId w:val="5"/>
  </w:num>
  <w:num w:numId="12">
    <w:abstractNumId w:val="1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697F"/>
    <w:rsid w:val="000034A3"/>
    <w:rsid w:val="00041F91"/>
    <w:rsid w:val="00062049"/>
    <w:rsid w:val="00083588"/>
    <w:rsid w:val="00093C61"/>
    <w:rsid w:val="000B0D95"/>
    <w:rsid w:val="000B65BB"/>
    <w:rsid w:val="000B7083"/>
    <w:rsid w:val="000B7140"/>
    <w:rsid w:val="000C6E47"/>
    <w:rsid w:val="00105C3D"/>
    <w:rsid w:val="00115546"/>
    <w:rsid w:val="001500F7"/>
    <w:rsid w:val="00153779"/>
    <w:rsid w:val="00161A58"/>
    <w:rsid w:val="00170E01"/>
    <w:rsid w:val="001801FA"/>
    <w:rsid w:val="00182863"/>
    <w:rsid w:val="00183CD2"/>
    <w:rsid w:val="001845E8"/>
    <w:rsid w:val="001877D4"/>
    <w:rsid w:val="001A1675"/>
    <w:rsid w:val="001B5A49"/>
    <w:rsid w:val="001B6229"/>
    <w:rsid w:val="001D75BD"/>
    <w:rsid w:val="001E14D0"/>
    <w:rsid w:val="00203BC0"/>
    <w:rsid w:val="002050E0"/>
    <w:rsid w:val="0020697F"/>
    <w:rsid w:val="00224309"/>
    <w:rsid w:val="0022798A"/>
    <w:rsid w:val="00233761"/>
    <w:rsid w:val="00234CEC"/>
    <w:rsid w:val="002461EE"/>
    <w:rsid w:val="0024730C"/>
    <w:rsid w:val="0025019F"/>
    <w:rsid w:val="00252BB0"/>
    <w:rsid w:val="00275559"/>
    <w:rsid w:val="00282BD4"/>
    <w:rsid w:val="002923E6"/>
    <w:rsid w:val="00292FA2"/>
    <w:rsid w:val="002B17BE"/>
    <w:rsid w:val="002B2045"/>
    <w:rsid w:val="002B2652"/>
    <w:rsid w:val="002C12C0"/>
    <w:rsid w:val="002C4F9C"/>
    <w:rsid w:val="002D128B"/>
    <w:rsid w:val="002F22AE"/>
    <w:rsid w:val="002F300B"/>
    <w:rsid w:val="002F705F"/>
    <w:rsid w:val="00300209"/>
    <w:rsid w:val="003023AF"/>
    <w:rsid w:val="00330B44"/>
    <w:rsid w:val="0033674E"/>
    <w:rsid w:val="00347513"/>
    <w:rsid w:val="00350C29"/>
    <w:rsid w:val="00360FFE"/>
    <w:rsid w:val="00361593"/>
    <w:rsid w:val="003A2071"/>
    <w:rsid w:val="003B0DBD"/>
    <w:rsid w:val="003B5480"/>
    <w:rsid w:val="003B63BC"/>
    <w:rsid w:val="003D0014"/>
    <w:rsid w:val="003D0C4F"/>
    <w:rsid w:val="003D489F"/>
    <w:rsid w:val="003D78EC"/>
    <w:rsid w:val="003E5014"/>
    <w:rsid w:val="003F39D5"/>
    <w:rsid w:val="003F4695"/>
    <w:rsid w:val="004261AC"/>
    <w:rsid w:val="00431DBF"/>
    <w:rsid w:val="004506F0"/>
    <w:rsid w:val="00451DDB"/>
    <w:rsid w:val="00472130"/>
    <w:rsid w:val="004846FB"/>
    <w:rsid w:val="00486D6F"/>
    <w:rsid w:val="004A2403"/>
    <w:rsid w:val="004A58B0"/>
    <w:rsid w:val="004B24FD"/>
    <w:rsid w:val="004C4BC4"/>
    <w:rsid w:val="004D27EC"/>
    <w:rsid w:val="004E3577"/>
    <w:rsid w:val="004E3693"/>
    <w:rsid w:val="004F64A6"/>
    <w:rsid w:val="00503795"/>
    <w:rsid w:val="00505212"/>
    <w:rsid w:val="00511AE5"/>
    <w:rsid w:val="00523842"/>
    <w:rsid w:val="005378B0"/>
    <w:rsid w:val="00546D30"/>
    <w:rsid w:val="005611D7"/>
    <w:rsid w:val="005664FF"/>
    <w:rsid w:val="00567AB8"/>
    <w:rsid w:val="00592052"/>
    <w:rsid w:val="005A2FF8"/>
    <w:rsid w:val="005A591B"/>
    <w:rsid w:val="005C1F14"/>
    <w:rsid w:val="005D5F5E"/>
    <w:rsid w:val="005F6E71"/>
    <w:rsid w:val="00621F8C"/>
    <w:rsid w:val="006231DF"/>
    <w:rsid w:val="0062666F"/>
    <w:rsid w:val="00631A6C"/>
    <w:rsid w:val="006464CC"/>
    <w:rsid w:val="006A01D9"/>
    <w:rsid w:val="006C0F96"/>
    <w:rsid w:val="006D20BC"/>
    <w:rsid w:val="006F617C"/>
    <w:rsid w:val="007001EF"/>
    <w:rsid w:val="00704250"/>
    <w:rsid w:val="0075239B"/>
    <w:rsid w:val="007557A7"/>
    <w:rsid w:val="00774001"/>
    <w:rsid w:val="00775DBE"/>
    <w:rsid w:val="0078331D"/>
    <w:rsid w:val="00792C74"/>
    <w:rsid w:val="00796E3C"/>
    <w:rsid w:val="007A14AC"/>
    <w:rsid w:val="007A4BDA"/>
    <w:rsid w:val="007C1A94"/>
    <w:rsid w:val="007C41E8"/>
    <w:rsid w:val="007C6425"/>
    <w:rsid w:val="007E250D"/>
    <w:rsid w:val="007E2688"/>
    <w:rsid w:val="007F32B8"/>
    <w:rsid w:val="007F6033"/>
    <w:rsid w:val="007F6D59"/>
    <w:rsid w:val="0081472A"/>
    <w:rsid w:val="008225DB"/>
    <w:rsid w:val="0082436F"/>
    <w:rsid w:val="008310E3"/>
    <w:rsid w:val="00831746"/>
    <w:rsid w:val="008351C9"/>
    <w:rsid w:val="008416FD"/>
    <w:rsid w:val="0084792F"/>
    <w:rsid w:val="0085315E"/>
    <w:rsid w:val="00871231"/>
    <w:rsid w:val="008A721E"/>
    <w:rsid w:val="008D561C"/>
    <w:rsid w:val="008E0E56"/>
    <w:rsid w:val="008E7A9C"/>
    <w:rsid w:val="00900EC0"/>
    <w:rsid w:val="00915D53"/>
    <w:rsid w:val="0092639D"/>
    <w:rsid w:val="009310B4"/>
    <w:rsid w:val="00947942"/>
    <w:rsid w:val="00947E3C"/>
    <w:rsid w:val="0095442C"/>
    <w:rsid w:val="00966E56"/>
    <w:rsid w:val="00971BF9"/>
    <w:rsid w:val="00985489"/>
    <w:rsid w:val="00990A69"/>
    <w:rsid w:val="0099490D"/>
    <w:rsid w:val="009A04EA"/>
    <w:rsid w:val="009B6C1D"/>
    <w:rsid w:val="009C51FA"/>
    <w:rsid w:val="00A10FD2"/>
    <w:rsid w:val="00A470C5"/>
    <w:rsid w:val="00A50BD9"/>
    <w:rsid w:val="00A65FCE"/>
    <w:rsid w:val="00A947D1"/>
    <w:rsid w:val="00AA5E04"/>
    <w:rsid w:val="00AB069E"/>
    <w:rsid w:val="00AB2C9D"/>
    <w:rsid w:val="00AD6D0C"/>
    <w:rsid w:val="00B1004E"/>
    <w:rsid w:val="00B1049B"/>
    <w:rsid w:val="00B32663"/>
    <w:rsid w:val="00B35D07"/>
    <w:rsid w:val="00B429A7"/>
    <w:rsid w:val="00B542BE"/>
    <w:rsid w:val="00B65FDD"/>
    <w:rsid w:val="00B665DA"/>
    <w:rsid w:val="00B81D3C"/>
    <w:rsid w:val="00B85C38"/>
    <w:rsid w:val="00BB2A65"/>
    <w:rsid w:val="00BB4592"/>
    <w:rsid w:val="00BF23E6"/>
    <w:rsid w:val="00BF6653"/>
    <w:rsid w:val="00C0612E"/>
    <w:rsid w:val="00C0758C"/>
    <w:rsid w:val="00C159BC"/>
    <w:rsid w:val="00C210CA"/>
    <w:rsid w:val="00C22527"/>
    <w:rsid w:val="00C26458"/>
    <w:rsid w:val="00C3789D"/>
    <w:rsid w:val="00C47BB9"/>
    <w:rsid w:val="00C506A2"/>
    <w:rsid w:val="00C664EE"/>
    <w:rsid w:val="00C67A21"/>
    <w:rsid w:val="00C71485"/>
    <w:rsid w:val="00C84243"/>
    <w:rsid w:val="00C9600F"/>
    <w:rsid w:val="00CB0C00"/>
    <w:rsid w:val="00CB3CB0"/>
    <w:rsid w:val="00CB70A3"/>
    <w:rsid w:val="00CB7886"/>
    <w:rsid w:val="00CD2FDE"/>
    <w:rsid w:val="00CD38D0"/>
    <w:rsid w:val="00CD392F"/>
    <w:rsid w:val="00CE6281"/>
    <w:rsid w:val="00CF363A"/>
    <w:rsid w:val="00D12A3A"/>
    <w:rsid w:val="00D14364"/>
    <w:rsid w:val="00D15101"/>
    <w:rsid w:val="00D23317"/>
    <w:rsid w:val="00D24C88"/>
    <w:rsid w:val="00D251C6"/>
    <w:rsid w:val="00D37CDF"/>
    <w:rsid w:val="00D47C30"/>
    <w:rsid w:val="00D54469"/>
    <w:rsid w:val="00D5545F"/>
    <w:rsid w:val="00D56A72"/>
    <w:rsid w:val="00D61D05"/>
    <w:rsid w:val="00D62942"/>
    <w:rsid w:val="00D65820"/>
    <w:rsid w:val="00D8188D"/>
    <w:rsid w:val="00D8741D"/>
    <w:rsid w:val="00D90B3F"/>
    <w:rsid w:val="00DA5ED4"/>
    <w:rsid w:val="00DB3A50"/>
    <w:rsid w:val="00DD5AB4"/>
    <w:rsid w:val="00DF0982"/>
    <w:rsid w:val="00DF49F1"/>
    <w:rsid w:val="00DF6227"/>
    <w:rsid w:val="00E00A93"/>
    <w:rsid w:val="00E01808"/>
    <w:rsid w:val="00E133BD"/>
    <w:rsid w:val="00E22059"/>
    <w:rsid w:val="00E83BCD"/>
    <w:rsid w:val="00E901C4"/>
    <w:rsid w:val="00E94550"/>
    <w:rsid w:val="00EB7AA4"/>
    <w:rsid w:val="00EF502B"/>
    <w:rsid w:val="00F047C6"/>
    <w:rsid w:val="00F1075B"/>
    <w:rsid w:val="00F131F6"/>
    <w:rsid w:val="00F1339C"/>
    <w:rsid w:val="00F24E0C"/>
    <w:rsid w:val="00F27AE2"/>
    <w:rsid w:val="00F310DB"/>
    <w:rsid w:val="00F34A46"/>
    <w:rsid w:val="00F4712E"/>
    <w:rsid w:val="00F47A65"/>
    <w:rsid w:val="00F9016F"/>
    <w:rsid w:val="00F918E5"/>
    <w:rsid w:val="00F91ACD"/>
    <w:rsid w:val="00F93C95"/>
    <w:rsid w:val="00FB00EC"/>
    <w:rsid w:val="00FB388C"/>
    <w:rsid w:val="00FE7DB5"/>
    <w:rsid w:val="00FF6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97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6"/>
      <w:lang w:eastAsia="ar-SA"/>
    </w:rPr>
  </w:style>
  <w:style w:type="paragraph" w:styleId="1">
    <w:name w:val="heading 1"/>
    <w:basedOn w:val="a"/>
    <w:next w:val="a"/>
    <w:link w:val="10"/>
    <w:qFormat/>
    <w:rsid w:val="001B5A49"/>
    <w:pPr>
      <w:keepNext/>
      <w:shd w:val="clear" w:color="auto" w:fill="FFFFFF"/>
      <w:suppressAutoHyphens w:val="0"/>
      <w:spacing w:before="238" w:line="238" w:lineRule="exact"/>
      <w:ind w:right="6"/>
      <w:jc w:val="center"/>
      <w:outlineLvl w:val="0"/>
    </w:pPr>
    <w:rPr>
      <w:b/>
      <w:bCs/>
      <w:spacing w:val="3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0697F"/>
    <w:rPr>
      <w:color w:val="0000FF"/>
      <w:u w:val="single"/>
    </w:rPr>
  </w:style>
  <w:style w:type="paragraph" w:customStyle="1" w:styleId="ConsPlusNormal">
    <w:name w:val="ConsPlusNormal"/>
    <w:rsid w:val="00B100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00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4D27E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85C38"/>
    <w:pPr>
      <w:suppressAutoHyphens w:val="0"/>
      <w:spacing w:before="100" w:beforeAutospacing="1" w:after="100" w:afterAutospacing="1"/>
    </w:pPr>
    <w:rPr>
      <w:color w:val="auto"/>
      <w:szCs w:val="24"/>
      <w:lang w:eastAsia="ru-RU"/>
    </w:rPr>
  </w:style>
  <w:style w:type="character" w:styleId="a6">
    <w:name w:val="Strong"/>
    <w:basedOn w:val="a0"/>
    <w:uiPriority w:val="22"/>
    <w:qFormat/>
    <w:rsid w:val="00B85C38"/>
    <w:rPr>
      <w:b/>
      <w:bCs/>
    </w:rPr>
  </w:style>
  <w:style w:type="table" w:styleId="a7">
    <w:name w:val="Table Grid"/>
    <w:basedOn w:val="a1"/>
    <w:uiPriority w:val="39"/>
    <w:rsid w:val="00170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D392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D392F"/>
    <w:rPr>
      <w:rFonts w:ascii="Times New Roman" w:eastAsia="Times New Roman" w:hAnsi="Times New Roman" w:cs="Times New Roman"/>
      <w:color w:val="000000"/>
      <w:sz w:val="24"/>
      <w:szCs w:val="26"/>
      <w:lang w:eastAsia="ar-SA"/>
    </w:rPr>
  </w:style>
  <w:style w:type="paragraph" w:styleId="aa">
    <w:name w:val="footer"/>
    <w:basedOn w:val="a"/>
    <w:link w:val="ab"/>
    <w:uiPriority w:val="99"/>
    <w:unhideWhenUsed/>
    <w:rsid w:val="00CD392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D392F"/>
    <w:rPr>
      <w:rFonts w:ascii="Times New Roman" w:eastAsia="Times New Roman" w:hAnsi="Times New Roman" w:cs="Times New Roman"/>
      <w:color w:val="000000"/>
      <w:sz w:val="24"/>
      <w:szCs w:val="26"/>
      <w:lang w:eastAsia="ar-SA"/>
    </w:rPr>
  </w:style>
  <w:style w:type="character" w:customStyle="1" w:styleId="10">
    <w:name w:val="Заголовок 1 Знак"/>
    <w:basedOn w:val="a0"/>
    <w:link w:val="1"/>
    <w:rsid w:val="001B5A49"/>
    <w:rPr>
      <w:rFonts w:ascii="Times New Roman" w:eastAsia="Times New Roman" w:hAnsi="Times New Roman" w:cs="Times New Roman"/>
      <w:b/>
      <w:bCs/>
      <w:color w:val="000000"/>
      <w:spacing w:val="3"/>
      <w:sz w:val="24"/>
      <w:szCs w:val="24"/>
      <w:shd w:val="clear" w:color="auto" w:fill="FFFFFF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E14D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E14D0"/>
    <w:rPr>
      <w:rFonts w:ascii="Segoe UI" w:eastAsia="Times New Roman" w:hAnsi="Segoe UI" w:cs="Segoe UI"/>
      <w:color w:val="000000"/>
      <w:sz w:val="18"/>
      <w:szCs w:val="18"/>
      <w:lang w:eastAsia="ar-SA"/>
    </w:rPr>
  </w:style>
  <w:style w:type="paragraph" w:customStyle="1" w:styleId="headertext">
    <w:name w:val="headertext"/>
    <w:rsid w:val="003F39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A03AF5EE270C0362B4FFCB4955A772CD52C8C2B04C3012643703696B5DA4E3D339D194MFI0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A03AF5EE270C0362B4FFCB4955A772CD52CEC3B04C3012643703696B5DA4E3D339D197F9E02034M6I6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A03AF5EE270C0362B4FFCB4955A772CD55C8C0BC4C3012643703696B5DA4E3D339D197F9E02034M6I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8FBED-07CB-4FF4-922C-42D9D8459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Мария</dc:creator>
  <cp:lastModifiedBy>MSI</cp:lastModifiedBy>
  <cp:revision>4</cp:revision>
  <cp:lastPrinted>2025-02-19T12:50:00Z</cp:lastPrinted>
  <dcterms:created xsi:type="dcterms:W3CDTF">2025-06-20T12:38:00Z</dcterms:created>
  <dcterms:modified xsi:type="dcterms:W3CDTF">2025-06-20T12:38:00Z</dcterms:modified>
</cp:coreProperties>
</file>